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28B27BE4" w:rsidR="00F80302" w:rsidRPr="00021925" w:rsidRDefault="00021925" w:rsidP="00021925">
      <w:pPr>
        <w:pStyle w:val="Selgeltmrgatavtsitaat"/>
        <w:jc w:val="center"/>
        <w:rPr>
          <w:b w:val="0"/>
          <w:i w:val="0"/>
          <w:iCs w:val="0"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E5B9A">
        <w:rPr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2707AAC8" wp14:editId="304FDD2B">
            <wp:simplePos x="0" y="0"/>
            <wp:positionH relativeFrom="margin">
              <wp:posOffset>500379</wp:posOffset>
            </wp:positionH>
            <wp:positionV relativeFrom="paragraph">
              <wp:posOffset>-290195</wp:posOffset>
            </wp:positionV>
            <wp:extent cx="1914525" cy="749300"/>
            <wp:effectExtent l="0" t="0" r="0" b="0"/>
            <wp:wrapNone/>
            <wp:docPr id="1841618333" name="Pilt 1841618333" descr="Pilt, millel on kujutatud tekst, Font, Graafika, sümbol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618333" name="Pilt 1841618333" descr="Pilt, millel on kujutatud tekst, Font, Graafika, sümbol&#10;&#10;Tehisintellekti genereeritud sisu ei pruugi olla õige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909" cy="7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37501D" w14:textId="77777777" w:rsidR="00F80302" w:rsidRDefault="00F80302" w:rsidP="00F80302">
      <w:pPr>
        <w:spacing w:after="0" w:line="240" w:lineRule="auto"/>
      </w:pPr>
    </w:p>
    <w:p w14:paraId="6D148BFF" w14:textId="77777777" w:rsidR="00B43660" w:rsidRDefault="00B43660" w:rsidP="00F80302">
      <w:pPr>
        <w:spacing w:after="0" w:line="240" w:lineRule="auto"/>
      </w:pPr>
    </w:p>
    <w:p w14:paraId="6F9897D3" w14:textId="55DB6F29" w:rsidR="00F80302" w:rsidRDefault="00F80302" w:rsidP="00F80302">
      <w:pPr>
        <w:spacing w:after="0" w:line="240" w:lineRule="auto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</w:rPr>
        <w:t>Teie</w:t>
      </w:r>
      <w:r w:rsidR="006C749A">
        <w:rPr>
          <w:rFonts w:ascii="Arial" w:hAnsi="Arial" w:cs="Arial"/>
        </w:rPr>
        <w:t xml:space="preserve">: </w:t>
      </w:r>
      <w:r w:rsidR="00B436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</w:t>
      </w:r>
      <w:r w:rsidR="00B43660">
        <w:rPr>
          <w:rFonts w:ascii="Arial" w:hAnsi="Arial" w:cs="Arial"/>
        </w:rPr>
        <w:t>7.11</w:t>
      </w:r>
      <w:r>
        <w:rPr>
          <w:rFonts w:ascii="Arial" w:hAnsi="Arial" w:cs="Arial"/>
        </w:rPr>
        <w:t>.202</w:t>
      </w:r>
      <w:r w:rsidR="00B4366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nr 8-1/</w:t>
      </w:r>
      <w:r w:rsidR="00B43660">
        <w:rPr>
          <w:rFonts w:ascii="Arial" w:hAnsi="Arial" w:cs="Arial"/>
        </w:rPr>
        <w:t>8971-1</w:t>
      </w:r>
    </w:p>
    <w:p w14:paraId="38C0466D" w14:textId="794226AA" w:rsidR="00F80302" w:rsidRDefault="00DF592C" w:rsidP="00F80302">
      <w:pPr>
        <w:spacing w:after="0" w:line="240" w:lineRule="auto"/>
        <w:rPr>
          <w:rFonts w:ascii="Arial" w:hAnsi="Arial" w:cs="Arial"/>
        </w:rPr>
      </w:pPr>
      <w:r w:rsidRPr="00DF592C">
        <w:rPr>
          <w:rFonts w:ascii="Arial" w:hAnsi="Arial" w:cs="Arial"/>
        </w:rPr>
        <w:t>Justiits- ja Digiministeeriumile</w:t>
      </w:r>
      <w:r w:rsidR="00F80302">
        <w:rPr>
          <w:rFonts w:ascii="Arial" w:hAnsi="Arial" w:cs="Arial"/>
        </w:rPr>
        <w:tab/>
      </w:r>
      <w:r w:rsidR="00F80302">
        <w:rPr>
          <w:rFonts w:ascii="Arial" w:hAnsi="Arial" w:cs="Arial"/>
        </w:rPr>
        <w:tab/>
      </w:r>
      <w:r w:rsidR="00F80302">
        <w:rPr>
          <w:rFonts w:ascii="Arial" w:hAnsi="Arial" w:cs="Arial"/>
        </w:rPr>
        <w:tab/>
      </w:r>
      <w:r w:rsidR="00F80302">
        <w:rPr>
          <w:rFonts w:ascii="Arial" w:hAnsi="Arial" w:cs="Arial"/>
        </w:rPr>
        <w:tab/>
        <w:t>Meie</w:t>
      </w:r>
      <w:r w:rsidR="0002192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20</w:t>
      </w:r>
      <w:r w:rsidR="00021925">
        <w:rPr>
          <w:rFonts w:ascii="Arial" w:hAnsi="Arial" w:cs="Arial"/>
        </w:rPr>
        <w:t>.11</w:t>
      </w:r>
      <w:r w:rsidR="00F80302">
        <w:rPr>
          <w:rFonts w:ascii="Arial" w:hAnsi="Arial" w:cs="Arial"/>
        </w:rPr>
        <w:t>.202</w:t>
      </w:r>
      <w:r w:rsidR="00021925">
        <w:rPr>
          <w:rFonts w:ascii="Arial" w:hAnsi="Arial" w:cs="Arial"/>
        </w:rPr>
        <w:t>5</w:t>
      </w:r>
      <w:r w:rsidR="00F80302">
        <w:rPr>
          <w:rFonts w:ascii="Arial" w:hAnsi="Arial" w:cs="Arial"/>
        </w:rPr>
        <w:t xml:space="preserve"> nr 1/2</w:t>
      </w:r>
      <w:r w:rsidR="00021925">
        <w:rPr>
          <w:rFonts w:ascii="Arial" w:hAnsi="Arial" w:cs="Arial"/>
        </w:rPr>
        <w:t>5</w:t>
      </w:r>
    </w:p>
    <w:p w14:paraId="5DAB6C7B" w14:textId="02E48C86" w:rsidR="00F80302" w:rsidRDefault="00F80302" w:rsidP="00F8030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2EB378F" w14:textId="77777777" w:rsidR="00F80302" w:rsidRDefault="00F80302" w:rsidP="00F80302">
      <w:pPr>
        <w:pStyle w:val="Default"/>
        <w:rPr>
          <w:b/>
          <w:sz w:val="22"/>
          <w:szCs w:val="22"/>
        </w:rPr>
      </w:pPr>
    </w:p>
    <w:p w14:paraId="6A05A809" w14:textId="77777777" w:rsidR="00F80302" w:rsidRDefault="00F80302" w:rsidP="00F80302">
      <w:pPr>
        <w:pStyle w:val="Default"/>
        <w:rPr>
          <w:b/>
          <w:sz w:val="22"/>
          <w:szCs w:val="22"/>
        </w:rPr>
      </w:pPr>
    </w:p>
    <w:p w14:paraId="2BCD5D28" w14:textId="77777777" w:rsidR="00DE26A9" w:rsidRDefault="00DE26A9" w:rsidP="00F80302">
      <w:pPr>
        <w:pStyle w:val="Default"/>
        <w:rPr>
          <w:b/>
          <w:sz w:val="22"/>
          <w:szCs w:val="22"/>
        </w:rPr>
      </w:pPr>
    </w:p>
    <w:p w14:paraId="3D420ED6" w14:textId="3F989D74" w:rsidR="00F80302" w:rsidRDefault="00B43660" w:rsidP="00F80302">
      <w:pPr>
        <w:pStyle w:val="Default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Ettepanek</w:t>
      </w:r>
      <w:r w:rsidR="00F80302"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k</w:t>
      </w:r>
      <w:r w:rsidRPr="00B43660">
        <w:rPr>
          <w:b/>
          <w:bCs/>
          <w:sz w:val="22"/>
          <w:szCs w:val="22"/>
        </w:rPr>
        <w:t>ohtute seaduse ja kriminaalmenetluse seadustiku muutmise seadus</w:t>
      </w:r>
      <w:r>
        <w:rPr>
          <w:b/>
          <w:bCs/>
          <w:sz w:val="22"/>
          <w:szCs w:val="22"/>
        </w:rPr>
        <w:t>e</w:t>
      </w:r>
      <w:r w:rsidRPr="00B43660">
        <w:rPr>
          <w:b/>
          <w:bCs/>
          <w:sz w:val="22"/>
          <w:szCs w:val="22"/>
        </w:rPr>
        <w:t xml:space="preserve"> (kohtukorralduse muudatused)</w:t>
      </w:r>
      <w:r w:rsidR="00F80302">
        <w:rPr>
          <w:b/>
          <w:bCs/>
          <w:sz w:val="22"/>
          <w:szCs w:val="22"/>
        </w:rPr>
        <w:t xml:space="preserve"> eelnõule</w:t>
      </w:r>
    </w:p>
    <w:p w14:paraId="5A39BBE3" w14:textId="77777777" w:rsidR="00F80302" w:rsidRDefault="00F80302" w:rsidP="00F80302">
      <w:pPr>
        <w:pStyle w:val="Default"/>
        <w:rPr>
          <w:bCs/>
          <w:sz w:val="22"/>
          <w:szCs w:val="22"/>
        </w:rPr>
      </w:pPr>
    </w:p>
    <w:p w14:paraId="20C27882" w14:textId="77777777" w:rsidR="00DE26A9" w:rsidRDefault="00DE26A9" w:rsidP="00F80302">
      <w:pPr>
        <w:pStyle w:val="Default"/>
        <w:spacing w:after="120" w:line="276" w:lineRule="auto"/>
        <w:jc w:val="both"/>
        <w:rPr>
          <w:bCs/>
          <w:color w:val="auto"/>
          <w:sz w:val="22"/>
          <w:szCs w:val="22"/>
        </w:rPr>
      </w:pPr>
    </w:p>
    <w:p w14:paraId="2A89BBC7" w14:textId="7FFA008A" w:rsidR="00263BB4" w:rsidRPr="00DE26A9" w:rsidRDefault="00263BB4" w:rsidP="00F80302">
      <w:pPr>
        <w:pStyle w:val="Default"/>
        <w:spacing w:after="120" w:line="276" w:lineRule="auto"/>
        <w:jc w:val="both"/>
        <w:rPr>
          <w:bCs/>
          <w:color w:val="auto"/>
          <w:sz w:val="22"/>
          <w:szCs w:val="22"/>
        </w:rPr>
      </w:pPr>
      <w:r w:rsidRPr="00DE26A9">
        <w:rPr>
          <w:bCs/>
          <w:color w:val="auto"/>
          <w:sz w:val="22"/>
          <w:szCs w:val="22"/>
        </w:rPr>
        <w:t xml:space="preserve">Kahjuks ei ole Eesti Kohtunikuabide Ühingule (EKÜ) </w:t>
      </w:r>
      <w:r w:rsidR="009B6C4D">
        <w:rPr>
          <w:bCs/>
          <w:color w:val="auto"/>
          <w:sz w:val="22"/>
          <w:szCs w:val="22"/>
        </w:rPr>
        <w:t xml:space="preserve">06.11.SE </w:t>
      </w:r>
      <w:r w:rsidRPr="00DE26A9">
        <w:rPr>
          <w:bCs/>
          <w:color w:val="auto"/>
          <w:sz w:val="22"/>
          <w:szCs w:val="22"/>
        </w:rPr>
        <w:t>koh</w:t>
      </w:r>
      <w:r w:rsidR="00B43660">
        <w:rPr>
          <w:bCs/>
          <w:color w:val="auto"/>
          <w:sz w:val="22"/>
          <w:szCs w:val="22"/>
        </w:rPr>
        <w:t>tukorralduse muudat</w:t>
      </w:r>
      <w:r w:rsidR="009B6C4D">
        <w:rPr>
          <w:bCs/>
          <w:color w:val="auto"/>
          <w:sz w:val="22"/>
          <w:szCs w:val="22"/>
        </w:rPr>
        <w:t>uste</w:t>
      </w:r>
      <w:r w:rsidRPr="00DE26A9">
        <w:rPr>
          <w:bCs/>
          <w:color w:val="auto"/>
          <w:sz w:val="22"/>
          <w:szCs w:val="22"/>
        </w:rPr>
        <w:t xml:space="preserve"> </w:t>
      </w:r>
      <w:r w:rsidR="009B6C4D">
        <w:rPr>
          <w:bCs/>
          <w:color w:val="auto"/>
          <w:sz w:val="22"/>
          <w:szCs w:val="22"/>
        </w:rPr>
        <w:t xml:space="preserve">ja KS muutmise </w:t>
      </w:r>
      <w:r w:rsidRPr="00DE26A9">
        <w:rPr>
          <w:bCs/>
          <w:color w:val="auto"/>
          <w:sz w:val="22"/>
          <w:szCs w:val="22"/>
        </w:rPr>
        <w:t>eelnõud arvamuse andmiseks edastatu</w:t>
      </w:r>
      <w:r w:rsidR="005577AE">
        <w:rPr>
          <w:bCs/>
          <w:color w:val="auto"/>
          <w:sz w:val="22"/>
          <w:szCs w:val="22"/>
        </w:rPr>
        <w:t>d</w:t>
      </w:r>
      <w:r w:rsidR="009B6C4D">
        <w:rPr>
          <w:bCs/>
          <w:color w:val="auto"/>
          <w:sz w:val="22"/>
          <w:szCs w:val="22"/>
        </w:rPr>
        <w:t>. Lä</w:t>
      </w:r>
      <w:r w:rsidR="00B43660">
        <w:rPr>
          <w:bCs/>
          <w:color w:val="auto"/>
          <w:sz w:val="22"/>
          <w:szCs w:val="22"/>
        </w:rPr>
        <w:t>htudes sellest, et</w:t>
      </w:r>
      <w:r w:rsidRPr="00DE26A9">
        <w:rPr>
          <w:bCs/>
          <w:color w:val="auto"/>
          <w:sz w:val="22"/>
          <w:szCs w:val="22"/>
        </w:rPr>
        <w:t xml:space="preserve"> EKÜ liikmed on </w:t>
      </w:r>
      <w:r w:rsidRPr="005B2C80">
        <w:rPr>
          <w:bCs/>
          <w:color w:val="auto"/>
          <w:sz w:val="22"/>
          <w:szCs w:val="22"/>
        </w:rPr>
        <w:t xml:space="preserve">kohtunikuabid ja plaanitavad muudatused puudutavad kõiki </w:t>
      </w:r>
      <w:r w:rsidR="009B6C4D" w:rsidRPr="005B2C80">
        <w:rPr>
          <w:bCs/>
          <w:color w:val="auto"/>
          <w:sz w:val="22"/>
          <w:szCs w:val="22"/>
        </w:rPr>
        <w:t xml:space="preserve">ühingu </w:t>
      </w:r>
      <w:r w:rsidRPr="005B2C80">
        <w:rPr>
          <w:bCs/>
          <w:color w:val="auto"/>
          <w:sz w:val="22"/>
          <w:szCs w:val="22"/>
        </w:rPr>
        <w:t xml:space="preserve">liikmeid otseselt, siis edastame </w:t>
      </w:r>
      <w:r w:rsidR="005B2C80" w:rsidRPr="005B2C80">
        <w:rPr>
          <w:bCs/>
          <w:sz w:val="22"/>
          <w:szCs w:val="22"/>
        </w:rPr>
        <w:t>Justiits- ja Digiministeeriumile</w:t>
      </w:r>
      <w:r w:rsidRPr="005B2C80">
        <w:rPr>
          <w:bCs/>
          <w:color w:val="auto"/>
          <w:sz w:val="22"/>
          <w:szCs w:val="22"/>
        </w:rPr>
        <w:t xml:space="preserve"> </w:t>
      </w:r>
      <w:r w:rsidR="00B43660" w:rsidRPr="005B2C80">
        <w:rPr>
          <w:bCs/>
          <w:color w:val="auto"/>
          <w:sz w:val="22"/>
          <w:szCs w:val="22"/>
        </w:rPr>
        <w:t>ettepaneku</w:t>
      </w:r>
      <w:r w:rsidR="00F4394B" w:rsidRPr="00DE26A9">
        <w:rPr>
          <w:bCs/>
          <w:color w:val="auto"/>
          <w:sz w:val="22"/>
          <w:szCs w:val="22"/>
        </w:rPr>
        <w:t xml:space="preserve"> seaduseelnõu </w:t>
      </w:r>
      <w:r w:rsidRPr="00DE26A9">
        <w:rPr>
          <w:bCs/>
          <w:color w:val="auto"/>
          <w:sz w:val="22"/>
          <w:szCs w:val="22"/>
        </w:rPr>
        <w:t>praeguses etapis.</w:t>
      </w:r>
    </w:p>
    <w:p w14:paraId="50BF58E6" w14:textId="1D2AC543" w:rsidR="006A1CB9" w:rsidRDefault="00263BB4" w:rsidP="00F7306A">
      <w:pPr>
        <w:pStyle w:val="Default"/>
        <w:spacing w:after="120"/>
        <w:jc w:val="both"/>
        <w:rPr>
          <w:bCs/>
          <w:color w:val="auto"/>
          <w:sz w:val="22"/>
          <w:szCs w:val="22"/>
        </w:rPr>
      </w:pPr>
      <w:r w:rsidRPr="00DE26A9">
        <w:rPr>
          <w:bCs/>
          <w:color w:val="auto"/>
          <w:sz w:val="22"/>
          <w:szCs w:val="22"/>
        </w:rPr>
        <w:t xml:space="preserve">Soovime juhtida tähelepanu, et </w:t>
      </w:r>
      <w:proofErr w:type="spellStart"/>
      <w:r w:rsidRPr="00DE26A9">
        <w:rPr>
          <w:bCs/>
          <w:color w:val="auto"/>
          <w:sz w:val="22"/>
          <w:szCs w:val="22"/>
        </w:rPr>
        <w:t>KS-s</w:t>
      </w:r>
      <w:proofErr w:type="spellEnd"/>
      <w:r w:rsidRPr="00DE26A9">
        <w:rPr>
          <w:bCs/>
          <w:color w:val="auto"/>
          <w:sz w:val="22"/>
          <w:szCs w:val="22"/>
        </w:rPr>
        <w:t xml:space="preserve"> puudub regulatsioon kohtunikabi ameti</w:t>
      </w:r>
      <w:r w:rsidR="00B05D5E">
        <w:rPr>
          <w:bCs/>
          <w:color w:val="auto"/>
          <w:sz w:val="22"/>
          <w:szCs w:val="22"/>
        </w:rPr>
        <w:t xml:space="preserve">st </w:t>
      </w:r>
      <w:r w:rsidR="00EB2752">
        <w:rPr>
          <w:bCs/>
          <w:color w:val="auto"/>
          <w:sz w:val="22"/>
          <w:szCs w:val="22"/>
        </w:rPr>
        <w:t>vabastamis</w:t>
      </w:r>
      <w:r w:rsidR="00481528">
        <w:rPr>
          <w:bCs/>
          <w:color w:val="auto"/>
          <w:sz w:val="22"/>
          <w:szCs w:val="22"/>
        </w:rPr>
        <w:t>e kohta</w:t>
      </w:r>
      <w:r w:rsidR="00EB2752">
        <w:rPr>
          <w:bCs/>
          <w:color w:val="auto"/>
          <w:sz w:val="22"/>
          <w:szCs w:val="22"/>
        </w:rPr>
        <w:t xml:space="preserve">. </w:t>
      </w:r>
      <w:r w:rsidR="00925D52">
        <w:rPr>
          <w:bCs/>
          <w:color w:val="auto"/>
          <w:sz w:val="22"/>
          <w:szCs w:val="22"/>
        </w:rPr>
        <w:t xml:space="preserve">Eelkõige peame silmas ametist vabastamist vanuse tõttu. </w:t>
      </w:r>
      <w:r w:rsidR="00DE26A9" w:rsidRPr="00DE26A9">
        <w:rPr>
          <w:bCs/>
          <w:color w:val="auto"/>
          <w:sz w:val="22"/>
          <w:szCs w:val="22"/>
        </w:rPr>
        <w:t>Kehtivas seaduses ei ole sätestatud ka kohtunikuabi ametiaja pikendamist.</w:t>
      </w:r>
      <w:r w:rsidR="00E65018">
        <w:rPr>
          <w:bCs/>
          <w:color w:val="auto"/>
          <w:sz w:val="22"/>
          <w:szCs w:val="22"/>
        </w:rPr>
        <w:t xml:space="preserve"> </w:t>
      </w:r>
      <w:r w:rsidR="00DE26A9" w:rsidRPr="00DE26A9">
        <w:rPr>
          <w:bCs/>
          <w:color w:val="auto"/>
          <w:sz w:val="22"/>
          <w:szCs w:val="22"/>
        </w:rPr>
        <w:t xml:space="preserve">Küll on vastav regulatsioon </w:t>
      </w:r>
      <w:r w:rsidRPr="00DE26A9">
        <w:rPr>
          <w:bCs/>
          <w:color w:val="auto"/>
          <w:sz w:val="22"/>
          <w:szCs w:val="22"/>
        </w:rPr>
        <w:t xml:space="preserve">KS </w:t>
      </w:r>
      <w:r w:rsidR="00F7306A" w:rsidRPr="00F7306A">
        <w:rPr>
          <w:color w:val="auto"/>
          <w:sz w:val="22"/>
          <w:szCs w:val="22"/>
        </w:rPr>
        <w:t>§</w:t>
      </w:r>
      <w:r w:rsidR="00F7306A">
        <w:rPr>
          <w:color w:val="auto"/>
          <w:sz w:val="22"/>
          <w:szCs w:val="22"/>
        </w:rPr>
        <w:t>-des</w:t>
      </w:r>
      <w:r w:rsidR="00F7306A" w:rsidRPr="00F7306A">
        <w:rPr>
          <w:color w:val="auto"/>
          <w:sz w:val="22"/>
          <w:szCs w:val="22"/>
        </w:rPr>
        <w:t xml:space="preserve"> 99 ja 99</w:t>
      </w:r>
      <w:r w:rsidR="00F7306A" w:rsidRPr="00F7306A">
        <w:rPr>
          <w:color w:val="auto"/>
          <w:sz w:val="22"/>
          <w:szCs w:val="22"/>
          <w:vertAlign w:val="superscript"/>
        </w:rPr>
        <w:t>1</w:t>
      </w:r>
      <w:r w:rsidRPr="00DE26A9">
        <w:rPr>
          <w:bCs/>
          <w:color w:val="auto"/>
          <w:sz w:val="22"/>
          <w:szCs w:val="22"/>
        </w:rPr>
        <w:t xml:space="preserve"> kohtunik</w:t>
      </w:r>
      <w:r w:rsidR="00481528">
        <w:rPr>
          <w:bCs/>
          <w:color w:val="auto"/>
          <w:sz w:val="22"/>
          <w:szCs w:val="22"/>
        </w:rPr>
        <w:t>u</w:t>
      </w:r>
      <w:r w:rsidR="00DE26A9" w:rsidRPr="00DE26A9">
        <w:rPr>
          <w:bCs/>
          <w:color w:val="auto"/>
          <w:sz w:val="22"/>
          <w:szCs w:val="22"/>
        </w:rPr>
        <w:t xml:space="preserve"> </w:t>
      </w:r>
      <w:r w:rsidR="00104A73">
        <w:rPr>
          <w:bCs/>
          <w:color w:val="auto"/>
          <w:sz w:val="22"/>
          <w:szCs w:val="22"/>
        </w:rPr>
        <w:t>ametist vabastamise või teeni</w:t>
      </w:r>
      <w:r w:rsidR="0015039A">
        <w:rPr>
          <w:bCs/>
          <w:color w:val="auto"/>
          <w:sz w:val="22"/>
          <w:szCs w:val="22"/>
        </w:rPr>
        <w:t>st</w:t>
      </w:r>
      <w:r w:rsidR="00104A73">
        <w:rPr>
          <w:bCs/>
          <w:color w:val="auto"/>
          <w:sz w:val="22"/>
          <w:szCs w:val="22"/>
        </w:rPr>
        <w:t>ussuhte</w:t>
      </w:r>
      <w:r w:rsidR="0015039A">
        <w:rPr>
          <w:bCs/>
          <w:color w:val="auto"/>
          <w:sz w:val="22"/>
          <w:szCs w:val="22"/>
        </w:rPr>
        <w:t xml:space="preserve"> </w:t>
      </w:r>
      <w:r w:rsidRPr="00DE26A9">
        <w:rPr>
          <w:bCs/>
          <w:color w:val="auto"/>
          <w:sz w:val="22"/>
          <w:szCs w:val="22"/>
        </w:rPr>
        <w:t>lõppemise kohta</w:t>
      </w:r>
      <w:r w:rsidR="00DE26A9" w:rsidRPr="00DE26A9">
        <w:rPr>
          <w:bCs/>
          <w:color w:val="auto"/>
          <w:sz w:val="22"/>
          <w:szCs w:val="22"/>
        </w:rPr>
        <w:t xml:space="preserve">. </w:t>
      </w:r>
    </w:p>
    <w:p w14:paraId="758DDE23" w14:textId="76B95DE4" w:rsidR="00DE26A9" w:rsidRDefault="007F388B" w:rsidP="00F7306A">
      <w:pPr>
        <w:pStyle w:val="Default"/>
        <w:spacing w:after="120"/>
        <w:jc w:val="both"/>
        <w:rPr>
          <w:bCs/>
          <w:color w:val="auto"/>
          <w:sz w:val="22"/>
          <w:szCs w:val="22"/>
        </w:rPr>
      </w:pPr>
      <w:r w:rsidRPr="00DE26A9">
        <w:rPr>
          <w:bCs/>
          <w:color w:val="auto"/>
          <w:sz w:val="22"/>
          <w:szCs w:val="22"/>
        </w:rPr>
        <w:t>KS</w:t>
      </w:r>
      <w:r>
        <w:rPr>
          <w:bCs/>
          <w:color w:val="auto"/>
          <w:sz w:val="22"/>
          <w:szCs w:val="22"/>
        </w:rPr>
        <w:t xml:space="preserve"> § 116 kohaselt kehtivad kohtunikuabi kohta kohtuniku ametikitsendused</w:t>
      </w:r>
      <w:r w:rsidR="008C0DA2">
        <w:rPr>
          <w:bCs/>
          <w:color w:val="auto"/>
          <w:sz w:val="22"/>
          <w:szCs w:val="22"/>
        </w:rPr>
        <w:t xml:space="preserve">, kuid § 49 kohtuniku ametikitsenduste kohta ei reguleeri ametist </w:t>
      </w:r>
      <w:r w:rsidR="00AC621A">
        <w:rPr>
          <w:bCs/>
          <w:color w:val="auto"/>
          <w:sz w:val="22"/>
          <w:szCs w:val="22"/>
        </w:rPr>
        <w:t>vabastamist või teenistussuhte lõppemist.</w:t>
      </w:r>
    </w:p>
    <w:p w14:paraId="0AD1D4FA" w14:textId="77777777" w:rsidR="007077F9" w:rsidRPr="007077F9" w:rsidRDefault="00DE26A9" w:rsidP="007077F9">
      <w:pPr>
        <w:pStyle w:val="Default"/>
        <w:spacing w:after="120" w:line="276" w:lineRule="auto"/>
        <w:jc w:val="both"/>
        <w:rPr>
          <w:bCs/>
          <w:sz w:val="22"/>
          <w:szCs w:val="22"/>
        </w:rPr>
      </w:pPr>
      <w:r w:rsidRPr="00DE26A9">
        <w:rPr>
          <w:bCs/>
          <w:color w:val="auto"/>
          <w:sz w:val="22"/>
          <w:szCs w:val="22"/>
        </w:rPr>
        <w:t xml:space="preserve">Teeme ettepaneku reguleerida kohtunikuabi </w:t>
      </w:r>
      <w:r w:rsidR="00E56CDE">
        <w:rPr>
          <w:bCs/>
          <w:color w:val="auto"/>
          <w:sz w:val="22"/>
          <w:szCs w:val="22"/>
        </w:rPr>
        <w:t xml:space="preserve">ametiaja pikendamise ja </w:t>
      </w:r>
      <w:r w:rsidRPr="00DE26A9">
        <w:rPr>
          <w:bCs/>
          <w:color w:val="auto"/>
          <w:sz w:val="22"/>
          <w:szCs w:val="22"/>
        </w:rPr>
        <w:t>ameti</w:t>
      </w:r>
      <w:r w:rsidR="00D502DD">
        <w:rPr>
          <w:bCs/>
          <w:color w:val="auto"/>
          <w:sz w:val="22"/>
          <w:szCs w:val="22"/>
        </w:rPr>
        <w:t>st vabastamise</w:t>
      </w:r>
      <w:r w:rsidR="00E56CDE">
        <w:rPr>
          <w:bCs/>
          <w:color w:val="auto"/>
          <w:sz w:val="22"/>
          <w:szCs w:val="22"/>
        </w:rPr>
        <w:t xml:space="preserve"> </w:t>
      </w:r>
      <w:r w:rsidR="00BA1E69">
        <w:rPr>
          <w:bCs/>
          <w:color w:val="auto"/>
          <w:sz w:val="22"/>
          <w:szCs w:val="22"/>
        </w:rPr>
        <w:t>kord</w:t>
      </w:r>
      <w:r>
        <w:rPr>
          <w:bCs/>
          <w:color w:val="auto"/>
          <w:sz w:val="22"/>
          <w:szCs w:val="22"/>
        </w:rPr>
        <w:t>, mille eesmärgi</w:t>
      </w:r>
      <w:r w:rsidR="00DE4EBA">
        <w:rPr>
          <w:bCs/>
          <w:color w:val="auto"/>
          <w:sz w:val="22"/>
          <w:szCs w:val="22"/>
        </w:rPr>
        <w:t>k</w:t>
      </w:r>
      <w:r>
        <w:rPr>
          <w:bCs/>
          <w:color w:val="auto"/>
          <w:sz w:val="22"/>
          <w:szCs w:val="22"/>
        </w:rPr>
        <w:t>s on selgus</w:t>
      </w:r>
      <w:r w:rsidR="00DA448B">
        <w:rPr>
          <w:bCs/>
          <w:color w:val="auto"/>
          <w:sz w:val="22"/>
          <w:szCs w:val="22"/>
        </w:rPr>
        <w:t>e loomine</w:t>
      </w:r>
      <w:r>
        <w:rPr>
          <w:bCs/>
          <w:color w:val="auto"/>
          <w:sz w:val="22"/>
          <w:szCs w:val="22"/>
        </w:rPr>
        <w:t xml:space="preserve"> </w:t>
      </w:r>
      <w:r w:rsidRPr="007077F9">
        <w:rPr>
          <w:bCs/>
          <w:color w:val="auto"/>
          <w:sz w:val="22"/>
          <w:szCs w:val="22"/>
        </w:rPr>
        <w:t>nii töötajatele kui ka tööandjale.</w:t>
      </w:r>
      <w:r w:rsidR="007077F9" w:rsidRPr="007077F9">
        <w:rPr>
          <w:bCs/>
          <w:color w:val="auto"/>
          <w:sz w:val="22"/>
          <w:szCs w:val="22"/>
        </w:rPr>
        <w:t xml:space="preserve"> </w:t>
      </w:r>
      <w:r w:rsidR="007077F9" w:rsidRPr="007077F9">
        <w:rPr>
          <w:bCs/>
          <w:sz w:val="22"/>
          <w:szCs w:val="22"/>
        </w:rPr>
        <w:t>Kui kohtunikuabi ametiajaga seonduv on eelnõust teadlikult välja jäetud, palume seaduse koostajalt võimalike arusaamatuste vältimiseks selgitust.</w:t>
      </w:r>
    </w:p>
    <w:p w14:paraId="5E38311F" w14:textId="2EE429F4" w:rsidR="00263BB4" w:rsidRPr="00B43660" w:rsidRDefault="00263BB4" w:rsidP="00F80302">
      <w:pPr>
        <w:pStyle w:val="Default"/>
        <w:spacing w:after="120" w:line="276" w:lineRule="auto"/>
        <w:jc w:val="both"/>
        <w:rPr>
          <w:bCs/>
          <w:color w:val="auto"/>
          <w:sz w:val="22"/>
          <w:szCs w:val="22"/>
        </w:rPr>
      </w:pPr>
    </w:p>
    <w:p w14:paraId="4E4078A5" w14:textId="77777777" w:rsidR="00263BB4" w:rsidRPr="00B43660" w:rsidRDefault="00263BB4" w:rsidP="00F80302">
      <w:pPr>
        <w:pStyle w:val="Default"/>
        <w:spacing w:after="120" w:line="276" w:lineRule="auto"/>
        <w:jc w:val="both"/>
        <w:rPr>
          <w:bCs/>
          <w:color w:val="auto"/>
          <w:sz w:val="22"/>
          <w:szCs w:val="22"/>
        </w:rPr>
      </w:pPr>
    </w:p>
    <w:p w14:paraId="0D0B940D" w14:textId="4CFB02AC" w:rsidR="00F80302" w:rsidRDefault="00F80302" w:rsidP="00DE26A9">
      <w:pPr>
        <w:pStyle w:val="Default"/>
        <w:spacing w:after="120" w:line="276" w:lineRule="auto"/>
        <w:jc w:val="both"/>
        <w:rPr>
          <w:sz w:val="22"/>
          <w:szCs w:val="22"/>
        </w:rPr>
      </w:pPr>
    </w:p>
    <w:p w14:paraId="07E0CE46" w14:textId="77777777" w:rsidR="00F80302" w:rsidRDefault="00F80302" w:rsidP="00F80302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Austusega</w:t>
      </w:r>
    </w:p>
    <w:p w14:paraId="0E27B00A" w14:textId="77777777" w:rsidR="00F80302" w:rsidRDefault="00F80302" w:rsidP="00F80302">
      <w:pPr>
        <w:pStyle w:val="Default"/>
        <w:spacing w:line="276" w:lineRule="auto"/>
        <w:jc w:val="both"/>
        <w:rPr>
          <w:sz w:val="22"/>
          <w:szCs w:val="22"/>
        </w:rPr>
      </w:pPr>
    </w:p>
    <w:p w14:paraId="25071FFD" w14:textId="77777777" w:rsidR="00F80302" w:rsidRDefault="00F80302" w:rsidP="00F80302">
      <w:pPr>
        <w:pStyle w:val="Default"/>
        <w:spacing w:line="276" w:lineRule="auto"/>
        <w:jc w:val="both"/>
        <w:rPr>
          <w:color w:val="808080" w:themeColor="background1" w:themeShade="80"/>
          <w:sz w:val="22"/>
          <w:szCs w:val="22"/>
        </w:rPr>
      </w:pPr>
      <w:r>
        <w:rPr>
          <w:color w:val="808080" w:themeColor="background1" w:themeShade="80"/>
          <w:sz w:val="22"/>
          <w:szCs w:val="22"/>
        </w:rPr>
        <w:t>/digiallkirjastatud/</w:t>
      </w:r>
    </w:p>
    <w:p w14:paraId="60061E4C" w14:textId="77777777" w:rsidR="00F80302" w:rsidRDefault="00F80302" w:rsidP="00F80302">
      <w:pPr>
        <w:pStyle w:val="Default"/>
        <w:spacing w:line="276" w:lineRule="auto"/>
        <w:jc w:val="both"/>
        <w:rPr>
          <w:sz w:val="22"/>
          <w:szCs w:val="22"/>
        </w:rPr>
      </w:pPr>
    </w:p>
    <w:p w14:paraId="049F31CB" w14:textId="3844CAA9" w:rsidR="00FF6A2D" w:rsidRDefault="00F80302" w:rsidP="00B43660">
      <w:pPr>
        <w:pStyle w:val="Default"/>
        <w:spacing w:line="276" w:lineRule="auto"/>
        <w:jc w:val="both"/>
      </w:pPr>
      <w:r>
        <w:rPr>
          <w:sz w:val="22"/>
          <w:szCs w:val="22"/>
        </w:rPr>
        <w:t>Eesti Kohtunikuabide Ühingu juhatus</w:t>
      </w:r>
    </w:p>
    <w:sectPr w:rsidR="00FF6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CA4"/>
    <w:multiLevelType w:val="hybridMultilevel"/>
    <w:tmpl w:val="EBD00A6C"/>
    <w:lvl w:ilvl="0" w:tplc="42BA2E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51EAF3CE">
      <w:start w:val="1"/>
      <w:numFmt w:val="decimal"/>
      <w:lvlText w:val="(%2)"/>
      <w:lvlJc w:val="left"/>
      <w:pPr>
        <w:ind w:left="1125" w:hanging="405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711428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02"/>
    <w:rsid w:val="00021925"/>
    <w:rsid w:val="00104A73"/>
    <w:rsid w:val="0015039A"/>
    <w:rsid w:val="0017028B"/>
    <w:rsid w:val="00263BB4"/>
    <w:rsid w:val="003E5B59"/>
    <w:rsid w:val="003E6BC6"/>
    <w:rsid w:val="00481528"/>
    <w:rsid w:val="00495100"/>
    <w:rsid w:val="00505E92"/>
    <w:rsid w:val="005577AE"/>
    <w:rsid w:val="005B2C80"/>
    <w:rsid w:val="00696CE2"/>
    <w:rsid w:val="006A1CB9"/>
    <w:rsid w:val="006A5684"/>
    <w:rsid w:val="006C749A"/>
    <w:rsid w:val="007077F9"/>
    <w:rsid w:val="00731F66"/>
    <w:rsid w:val="007F388B"/>
    <w:rsid w:val="00804DE9"/>
    <w:rsid w:val="0088544B"/>
    <w:rsid w:val="008C0DA2"/>
    <w:rsid w:val="00925D52"/>
    <w:rsid w:val="009A0BE5"/>
    <w:rsid w:val="009B6C4D"/>
    <w:rsid w:val="00A958BF"/>
    <w:rsid w:val="00AB7F39"/>
    <w:rsid w:val="00AC621A"/>
    <w:rsid w:val="00B05D5E"/>
    <w:rsid w:val="00B43660"/>
    <w:rsid w:val="00BA1E69"/>
    <w:rsid w:val="00BF5BD6"/>
    <w:rsid w:val="00C14C55"/>
    <w:rsid w:val="00D502DD"/>
    <w:rsid w:val="00D63554"/>
    <w:rsid w:val="00DA448B"/>
    <w:rsid w:val="00DE26A9"/>
    <w:rsid w:val="00DE4EBA"/>
    <w:rsid w:val="00DF592C"/>
    <w:rsid w:val="00E56CDE"/>
    <w:rsid w:val="00E65018"/>
    <w:rsid w:val="00EB2752"/>
    <w:rsid w:val="00ED46C3"/>
    <w:rsid w:val="00F4394B"/>
    <w:rsid w:val="00F7306A"/>
    <w:rsid w:val="00F80302"/>
    <w:rsid w:val="00FF6A2D"/>
    <w:rsid w:val="72BD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0DDBD"/>
  <w15:chartTrackingRefBased/>
  <w15:docId w15:val="{B1292C71-6AA9-4CEA-B2F4-F5B7AFBC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80302"/>
    <w:pPr>
      <w:spacing w:after="200" w:line="276" w:lineRule="auto"/>
    </w:pPr>
    <w:rPr>
      <w:rFonts w:eastAsiaTheme="minorEastAsia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730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F80302"/>
    <w:rPr>
      <w:color w:val="0000FF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F80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80302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80302"/>
    <w:rPr>
      <w:rFonts w:eastAsiaTheme="minorEastAsia"/>
      <w:b/>
      <w:bCs/>
      <w:i/>
      <w:iCs/>
      <w:color w:val="4472C4" w:themeColor="accent1"/>
    </w:rPr>
  </w:style>
  <w:style w:type="paragraph" w:customStyle="1" w:styleId="Default">
    <w:name w:val="Default"/>
    <w:uiPriority w:val="99"/>
    <w:semiHidden/>
    <w:rsid w:val="00F8030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mm">
    <w:name w:val="mm"/>
    <w:basedOn w:val="Liguvaikefont"/>
    <w:rsid w:val="00F80302"/>
  </w:style>
  <w:style w:type="character" w:customStyle="1" w:styleId="Pealkiri3Mrk">
    <w:name w:val="Pealkiri 3 Märk"/>
    <w:basedOn w:val="Liguvaikefont"/>
    <w:link w:val="Pealkiri3"/>
    <w:uiPriority w:val="9"/>
    <w:semiHidden/>
    <w:rsid w:val="00F730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216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Registrite ja Infosüsteemide Keskus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Tukia</dc:creator>
  <cp:keywords/>
  <dc:description/>
  <cp:lastModifiedBy>Relika Sarapuu - TMK</cp:lastModifiedBy>
  <cp:revision>32</cp:revision>
  <dcterms:created xsi:type="dcterms:W3CDTF">2025-11-19T16:07:00Z</dcterms:created>
  <dcterms:modified xsi:type="dcterms:W3CDTF">2025-11-20T09:53:00Z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2025-11-19T09:56:15Z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cfaba447-478d-486a-a276-9801c3ef29e1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10, 3, 0, 2</vt:lpwstr>
  </property>
</Properties>
</file>